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9579B17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4276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798447F" w:rsidR="000B57EF" w:rsidRPr="00D82A2C" w:rsidRDefault="00FE2A4C" w:rsidP="00FE2A4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proofErr w:type="spellStart"/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Tysabri</w:t>
            </w:r>
            <w:proofErr w:type="spellEnd"/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(natalizumab) w postaci dożylnej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stwardnienia rozsianego (ICD 10 G35</w:t>
            </w:r>
            <w:r w:rsidR="00E8593A" w:rsidRPr="00E859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6F92D21" w:rsidR="00E35889" w:rsidRDefault="00E66107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E66107">
        <w:rPr>
          <w:rStyle w:val="NAGZnak"/>
          <w:b w:val="0"/>
          <w:kern w:val="32"/>
          <w:sz w:val="20"/>
          <w:szCs w:val="20"/>
        </w:rPr>
        <w:t>Tysabri</w:t>
      </w:r>
      <w:proofErr w:type="spellEnd"/>
      <w:r w:rsidRPr="00E66107">
        <w:rPr>
          <w:rStyle w:val="NAGZnak"/>
          <w:b w:val="0"/>
          <w:kern w:val="32"/>
          <w:sz w:val="20"/>
          <w:szCs w:val="20"/>
        </w:rPr>
        <w:t xml:space="preserve"> (natalizumab) w postaci dożylnej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Pr="00E66107">
        <w:rPr>
          <w:rStyle w:val="NAGZnak"/>
          <w:b w:val="0"/>
          <w:kern w:val="32"/>
          <w:sz w:val="20"/>
          <w:szCs w:val="20"/>
        </w:rPr>
        <w:t>w leczeniu stwardnienia rozsianego (ICD 10 G35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83E5F"/>
    <w:rsid w:val="002A33D2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10</cp:revision>
  <dcterms:created xsi:type="dcterms:W3CDTF">2022-01-19T16:01:00Z</dcterms:created>
  <dcterms:modified xsi:type="dcterms:W3CDTF">2022-05-05T11:29:00Z</dcterms:modified>
</cp:coreProperties>
</file>